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50" w:rsidRDefault="009E1FD4" w:rsidP="009E1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FD4">
        <w:rPr>
          <w:rFonts w:ascii="Times New Roman" w:hAnsi="Times New Roman" w:cs="Times New Roman"/>
          <w:b/>
          <w:sz w:val="32"/>
          <w:szCs w:val="32"/>
        </w:rPr>
        <w:t>Глава V. Любительское рыболовство</w:t>
      </w:r>
    </w:p>
    <w:p w:rsidR="00C20B59" w:rsidRDefault="00C20B59" w:rsidP="009E1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</w:t>
      </w:r>
      <w:bookmarkStart w:id="0" w:name="_GoBack"/>
      <w:bookmarkEnd w:id="0"/>
    </w:p>
    <w:p w:rsidR="009E1FD4" w:rsidRPr="00065D47" w:rsidRDefault="009E1FD4" w:rsidP="009E1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D4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47">
        <w:rPr>
          <w:rFonts w:ascii="Times New Roman" w:hAnsi="Times New Roman" w:cs="Times New Roman"/>
          <w:b/>
          <w:sz w:val="28"/>
          <w:szCs w:val="28"/>
        </w:rPr>
        <w:t>При любительском рыболовстве запрещается: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применение: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сетей всех типов;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ловушек всех типов и конструкций, за исключением раколовок, изготовленных из несетных материалов;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стационарных орудий добычи (вылова) на реках, являющихся местом обитания лососевых видов рыб;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огнестрельного и пневматического оружия, арбалетов и луков;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тралящих и драгирующих орудий добычи (вылова);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сетных отцеживающих и объячеивающих орудий добычи (вылова) и приспособлений;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капканов;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крючковых самоловных снастей;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добычи (вылова) водных биоресурсов: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багрения, глушения, гона (в том числе с помощью бряцал и ботания);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осветительных приборов и фонарей различных конструкций с поверхности и в толще воды с захода до восхода солнца (далее - темное время суток) для добычи (вылова) водных биоресурсов,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 раколовок, изготовленных из несетных материалов (далее - на подсветку);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устройства заездок, загородок, заколок, запруд и других видов заграждений, частично или полностью перекрывающих русло водоемов и водотоков и препятствующих свободному перемещению рыбы;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раков руками вброд или путем ныряния;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спуск водных объектов рыбохозяйственного значения с целью добычи (вылова) водных биоресурсов;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установка на льду водных объектов рыбохозяйственного значения шалашей и других стационарных сооружений, за исключением переносных ветрозащитных устройств;</w:t>
      </w:r>
    </w:p>
    <w:p w:rsidR="009E1FD4" w:rsidRP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D4">
        <w:rPr>
          <w:rFonts w:ascii="Times New Roman" w:hAnsi="Times New Roman" w:cs="Times New Roman"/>
          <w:b/>
          <w:sz w:val="28"/>
          <w:szCs w:val="28"/>
        </w:rPr>
        <w:t>д) осуществление добычи (вылова) водных биоресурсов на расстоянии менее 50 метров от обозначенных буйками или шестами с флажками мест постановки стационарных орудий добычи (вылова) водных биоресурсов, используемых в соответствии с разрешениями на добычу (вылов);</w:t>
      </w:r>
    </w:p>
    <w:p w:rsidR="009E1FD4" w:rsidRDefault="009E1FD4" w:rsidP="009E1F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осуществление добычи (вылова) водных биоресурсов с применением гребного судна с использованием не более двух приманок на одно судно (далее - на дорожку), а также с применением паруса и (или) мотора с использованием не более двух приманок на одно судно или самоходное транспортное плавающее средство (далее - троллинг).</w:t>
      </w:r>
    </w:p>
    <w:sectPr w:rsidR="009E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D3"/>
    <w:rsid w:val="00065D47"/>
    <w:rsid w:val="002430D3"/>
    <w:rsid w:val="009E1FD4"/>
    <w:rsid w:val="00C20B59"/>
    <w:rsid w:val="00E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5A17-BC22-449D-9A8D-31B296C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4</cp:revision>
  <dcterms:created xsi:type="dcterms:W3CDTF">2023-02-15T13:59:00Z</dcterms:created>
  <dcterms:modified xsi:type="dcterms:W3CDTF">2023-02-15T14:31:00Z</dcterms:modified>
</cp:coreProperties>
</file>