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4713" w14:textId="77777777" w:rsidR="00F36B74" w:rsidRDefault="00F36B74" w:rsidP="00F36B74">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 Тверской области</w:t>
      </w:r>
    </w:p>
    <w:p w14:paraId="02A27FD8" w14:textId="77777777" w:rsidR="00F36B74" w:rsidRDefault="00F36B74" w:rsidP="00F36B74">
      <w:pPr>
        <w:autoSpaceDE w:val="0"/>
        <w:autoSpaceDN w:val="0"/>
        <w:adjustRightInd w:val="0"/>
        <w:spacing w:after="0" w:line="240" w:lineRule="auto"/>
        <w:jc w:val="both"/>
        <w:rPr>
          <w:rFonts w:ascii="Times New Roman" w:hAnsi="Times New Roman" w:cs="Times New Roman"/>
          <w:b/>
          <w:bCs/>
          <w:sz w:val="28"/>
          <w:szCs w:val="28"/>
        </w:rPr>
      </w:pPr>
    </w:p>
    <w:p w14:paraId="2F0F3013" w14:textId="77777777" w:rsidR="00F36B74" w:rsidRDefault="00F36B74" w:rsidP="00F36B74">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155. Запрещается добыча (вылов):</w:t>
      </w:r>
    </w:p>
    <w:p w14:paraId="74B421FE"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а) в нижнем бьефе Иваньковской ГЭС на расстоянии менее 1 км от плотины;</w:t>
      </w:r>
    </w:p>
    <w:p w14:paraId="3D88FCFE"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б) на участках Иваньковского водохранилища:</w:t>
      </w:r>
    </w:p>
    <w:p w14:paraId="4B5E6F85"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в 100-метровой прибрежной полосе вдоль правого берега от деревни Слобода до острова Винный;</w:t>
      </w:r>
    </w:p>
    <w:p w14:paraId="00E91398"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в 100-метровой прибрежной полосе от уреза воды Толстовских островов и острова Винного;</w:t>
      </w:r>
    </w:p>
    <w:p w14:paraId="08A14C45"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 xml:space="preserve">в </w:t>
      </w:r>
      <w:proofErr w:type="spellStart"/>
      <w:r w:rsidRPr="00F36B74">
        <w:rPr>
          <w:rFonts w:ascii="Times New Roman" w:hAnsi="Times New Roman" w:cs="Times New Roman"/>
          <w:bCs/>
          <w:sz w:val="28"/>
          <w:szCs w:val="28"/>
        </w:rPr>
        <w:t>Мошковичском</w:t>
      </w:r>
      <w:proofErr w:type="spellEnd"/>
      <w:r w:rsidRPr="00F36B74">
        <w:rPr>
          <w:rFonts w:ascii="Times New Roman" w:hAnsi="Times New Roman" w:cs="Times New Roman"/>
          <w:bCs/>
          <w:sz w:val="28"/>
          <w:szCs w:val="28"/>
        </w:rPr>
        <w:t xml:space="preserve"> заливе и водосбросном канале Конаковской ГРЭС;</w:t>
      </w:r>
    </w:p>
    <w:p w14:paraId="2EF7A053"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река Шоша - от линии Октябрьской железной дороги до впадения в нее реки Лобь;</w:t>
      </w:r>
    </w:p>
    <w:p w14:paraId="6CCE6A67"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 xml:space="preserve">река </w:t>
      </w:r>
      <w:proofErr w:type="spellStart"/>
      <w:r w:rsidRPr="00F36B74">
        <w:rPr>
          <w:rFonts w:ascii="Times New Roman" w:hAnsi="Times New Roman" w:cs="Times New Roman"/>
          <w:bCs/>
          <w:sz w:val="28"/>
          <w:szCs w:val="28"/>
        </w:rPr>
        <w:t>Инюха</w:t>
      </w:r>
      <w:proofErr w:type="spellEnd"/>
      <w:r w:rsidRPr="00F36B74">
        <w:rPr>
          <w:rFonts w:ascii="Times New Roman" w:hAnsi="Times New Roman" w:cs="Times New Roman"/>
          <w:bCs/>
          <w:sz w:val="28"/>
          <w:szCs w:val="28"/>
        </w:rPr>
        <w:t xml:space="preserve"> - от устья до деревни </w:t>
      </w:r>
      <w:proofErr w:type="spellStart"/>
      <w:r w:rsidRPr="00F36B74">
        <w:rPr>
          <w:rFonts w:ascii="Times New Roman" w:hAnsi="Times New Roman" w:cs="Times New Roman"/>
          <w:bCs/>
          <w:sz w:val="28"/>
          <w:szCs w:val="28"/>
        </w:rPr>
        <w:t>Коробеино</w:t>
      </w:r>
      <w:proofErr w:type="spellEnd"/>
      <w:r w:rsidRPr="00F36B74">
        <w:rPr>
          <w:rFonts w:ascii="Times New Roman" w:hAnsi="Times New Roman" w:cs="Times New Roman"/>
          <w:bCs/>
          <w:sz w:val="28"/>
          <w:szCs w:val="28"/>
        </w:rPr>
        <w:t>;</w:t>
      </w:r>
    </w:p>
    <w:p w14:paraId="45D4D63C"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река Лама - в административных границах области;</w:t>
      </w:r>
    </w:p>
    <w:p w14:paraId="112B91BE"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река Лобь - в административных границах области;</w:t>
      </w:r>
    </w:p>
    <w:p w14:paraId="4F82E69C"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в) на участках озера Селигер:</w:t>
      </w:r>
    </w:p>
    <w:p w14:paraId="6BD5DE8A"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 xml:space="preserve">лука (отмель) </w:t>
      </w:r>
      <w:proofErr w:type="spellStart"/>
      <w:r w:rsidRPr="00F36B74">
        <w:rPr>
          <w:rFonts w:ascii="Times New Roman" w:hAnsi="Times New Roman" w:cs="Times New Roman"/>
          <w:bCs/>
          <w:sz w:val="28"/>
          <w:szCs w:val="28"/>
        </w:rPr>
        <w:t>Дударня</w:t>
      </w:r>
      <w:proofErr w:type="spellEnd"/>
      <w:r w:rsidRPr="00F36B74">
        <w:rPr>
          <w:rFonts w:ascii="Times New Roman" w:hAnsi="Times New Roman" w:cs="Times New Roman"/>
          <w:bCs/>
          <w:sz w:val="28"/>
          <w:szCs w:val="28"/>
        </w:rPr>
        <w:t>;</w:t>
      </w:r>
    </w:p>
    <w:p w14:paraId="06C7353E"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лука (отмель) Орловская.</w:t>
      </w:r>
    </w:p>
    <w:p w14:paraId="23524E96" w14:textId="77777777" w:rsidR="00F36B74" w:rsidRDefault="00F36B74" w:rsidP="00F36B74">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156. Запретные сроки (периоды) добычи (вылова) водных биоресурсов:</w:t>
      </w:r>
    </w:p>
    <w:p w14:paraId="279D99C6" w14:textId="119BD14B"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 xml:space="preserve">запрещается добыча (вылов) водных биоресурсов всеми орудиями добычи (вылова), за исключением одной поплавочной или донной удочки с берега с общим количеством крючков не более двух штук на орудиях добычи (вылова) у одного гражданина вне мест нереста, указанных в </w:t>
      </w:r>
      <w:hyperlink r:id="rId4" w:history="1">
        <w:r w:rsidRPr="00F36B74">
          <w:rPr>
            <w:rFonts w:ascii="Times New Roman" w:hAnsi="Times New Roman" w:cs="Times New Roman"/>
            <w:bCs/>
            <w:color w:val="0000FF"/>
            <w:sz w:val="28"/>
            <w:szCs w:val="28"/>
            <w:u w:val="single"/>
          </w:rPr>
          <w:t>приложении № 2</w:t>
        </w:r>
      </w:hyperlink>
      <w:r w:rsidRPr="00F36B74">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64210D21"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с 15 апреля по 1 июня - в Рыбинском водохранилище в пределах административных границ Тверской области;</w:t>
      </w:r>
    </w:p>
    <w:p w14:paraId="6301A0C6"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с 1 мая по 10 июня - в Иваньковском и Угличском водохранилищах, в реке Волга с ее притоками;</w:t>
      </w:r>
    </w:p>
    <w:p w14:paraId="5081BA73"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 xml:space="preserve">с 1 мая по 10 сентября - на плесе </w:t>
      </w:r>
      <w:proofErr w:type="spellStart"/>
      <w:r w:rsidRPr="00F36B74">
        <w:rPr>
          <w:rFonts w:ascii="Times New Roman" w:hAnsi="Times New Roman" w:cs="Times New Roman"/>
          <w:bCs/>
          <w:sz w:val="28"/>
          <w:szCs w:val="28"/>
        </w:rPr>
        <w:t>Весцо</w:t>
      </w:r>
      <w:proofErr w:type="spellEnd"/>
      <w:r w:rsidRPr="00F36B74">
        <w:rPr>
          <w:rFonts w:ascii="Times New Roman" w:hAnsi="Times New Roman" w:cs="Times New Roman"/>
          <w:bCs/>
          <w:sz w:val="28"/>
          <w:szCs w:val="28"/>
        </w:rPr>
        <w:t xml:space="preserve"> и в заливе Огороды (от деревни Светлица до деревни </w:t>
      </w:r>
      <w:proofErr w:type="spellStart"/>
      <w:r w:rsidRPr="00F36B74">
        <w:rPr>
          <w:rFonts w:ascii="Times New Roman" w:hAnsi="Times New Roman" w:cs="Times New Roman"/>
          <w:bCs/>
          <w:sz w:val="28"/>
          <w:szCs w:val="28"/>
        </w:rPr>
        <w:t>Ляпино</w:t>
      </w:r>
      <w:proofErr w:type="spellEnd"/>
      <w:r w:rsidRPr="00F36B74">
        <w:rPr>
          <w:rFonts w:ascii="Times New Roman" w:hAnsi="Times New Roman" w:cs="Times New Roman"/>
          <w:bCs/>
          <w:sz w:val="28"/>
          <w:szCs w:val="28"/>
        </w:rPr>
        <w:t>) в озере Селигер;</w:t>
      </w:r>
    </w:p>
    <w:p w14:paraId="1BDAA48C"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 xml:space="preserve">с 20 апреля по 30 мая - в озерах </w:t>
      </w:r>
      <w:proofErr w:type="spellStart"/>
      <w:r w:rsidRPr="00F36B74">
        <w:rPr>
          <w:rFonts w:ascii="Times New Roman" w:hAnsi="Times New Roman" w:cs="Times New Roman"/>
          <w:bCs/>
          <w:sz w:val="28"/>
          <w:szCs w:val="28"/>
        </w:rPr>
        <w:t>Песьво</w:t>
      </w:r>
      <w:proofErr w:type="spellEnd"/>
      <w:r w:rsidRPr="00F36B74">
        <w:rPr>
          <w:rFonts w:ascii="Times New Roman" w:hAnsi="Times New Roman" w:cs="Times New Roman"/>
          <w:bCs/>
          <w:sz w:val="28"/>
          <w:szCs w:val="28"/>
        </w:rPr>
        <w:t xml:space="preserve"> и Удомля;</w:t>
      </w:r>
    </w:p>
    <w:p w14:paraId="2DE74F60"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lastRenderedPageBreak/>
        <w:t>с 5 мая по 15 июня - в остальных водных объектах рыбохозяйственного значения области;</w:t>
      </w:r>
    </w:p>
    <w:p w14:paraId="1DDCD86A" w14:textId="4E97A0D8"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 xml:space="preserve">с 1 октября по 30 апреля - на зимовальных ямах, указанных в </w:t>
      </w:r>
      <w:hyperlink r:id="rId5" w:history="1">
        <w:r w:rsidRPr="00F36B74">
          <w:rPr>
            <w:rFonts w:ascii="Times New Roman" w:hAnsi="Times New Roman" w:cs="Times New Roman"/>
            <w:bCs/>
            <w:color w:val="0000FF"/>
            <w:sz w:val="28"/>
            <w:szCs w:val="28"/>
            <w:u w:val="single"/>
          </w:rPr>
          <w:t>приложении № 6</w:t>
        </w:r>
      </w:hyperlink>
      <w:r w:rsidRPr="00F36B74">
        <w:rPr>
          <w:rFonts w:ascii="Times New Roman" w:hAnsi="Times New Roman" w:cs="Times New Roman"/>
          <w:bCs/>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3C671960"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с 12 марта по 20 апреля - щуки во всех водоемах-охладителях электростанций;</w:t>
      </w:r>
    </w:p>
    <w:p w14:paraId="5A453A8F"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с 22 марта по 30 апреля - щуки в остальных водных объектах рыбохозяйственного значения области;</w:t>
      </w:r>
    </w:p>
    <w:p w14:paraId="2CE4731E"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с 1 апреля по 10 мая - язя;</w:t>
      </w:r>
    </w:p>
    <w:p w14:paraId="53210057"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с 10 апреля по 10 мая - жереха;</w:t>
      </w:r>
    </w:p>
    <w:p w14:paraId="3416FD85"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с 1 апреля по 1 мая - судака;</w:t>
      </w:r>
    </w:p>
    <w:p w14:paraId="7108B114"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с 15 декабря по 31 января - налима;</w:t>
      </w:r>
    </w:p>
    <w:p w14:paraId="757E3D54"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с 1 февраля по 1 июля - судака в Рыбинском водохранилище;</w:t>
      </w:r>
    </w:p>
    <w:p w14:paraId="0703C378"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 xml:space="preserve">с </w:t>
      </w:r>
      <w:proofErr w:type="spellStart"/>
      <w:r w:rsidRPr="00F36B74">
        <w:rPr>
          <w:rFonts w:ascii="Times New Roman" w:hAnsi="Times New Roman" w:cs="Times New Roman"/>
          <w:bCs/>
          <w:sz w:val="28"/>
          <w:szCs w:val="28"/>
        </w:rPr>
        <w:t>распаления</w:t>
      </w:r>
      <w:proofErr w:type="spellEnd"/>
      <w:r w:rsidRPr="00F36B74">
        <w:rPr>
          <w:rFonts w:ascii="Times New Roman" w:hAnsi="Times New Roman" w:cs="Times New Roman"/>
          <w:bCs/>
          <w:sz w:val="28"/>
          <w:szCs w:val="28"/>
        </w:rPr>
        <w:t xml:space="preserve"> льда по 1 июля - в Рыбинском водохранилище добыча (вылов) водных биоресурсов троллингом.</w:t>
      </w:r>
    </w:p>
    <w:p w14:paraId="366E8120" w14:textId="77777777" w:rsidR="00F36B74" w:rsidRDefault="00F36B74" w:rsidP="00F36B74">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157. Запретные для добычи (вылова) виды водных биоресурсов:</w:t>
      </w:r>
    </w:p>
    <w:p w14:paraId="485C7ABF"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осетровые, лососевые и сиговые виды рыб.</w:t>
      </w:r>
    </w:p>
    <w:p w14:paraId="1EDDCE3A" w14:textId="77777777" w:rsidR="00F36B74" w:rsidRDefault="00F36B74" w:rsidP="00F36B74">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158. Запрещается при осуществлении рыболовства производить добычу (вылов), приемку, обработку, перегрузку, транспортировку, хранение</w:t>
      </w:r>
    </w:p>
    <w:p w14:paraId="3E3D3C92"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и выгрузку водных биоресурсов, имеющих в свежем виде длину (в см</w:t>
      </w:r>
      <w:r>
        <w:rPr>
          <w:rFonts w:ascii="Times New Roman" w:hAnsi="Times New Roman" w:cs="Times New Roman"/>
          <w:bCs/>
          <w:sz w:val="28"/>
          <w:szCs w:val="28"/>
        </w:rPr>
        <w:t>) менее указанной в таблице 71.</w:t>
      </w:r>
    </w:p>
    <w:p w14:paraId="4E497B0A" w14:textId="77777777" w:rsidR="00F36B74" w:rsidRPr="00F36B74" w:rsidRDefault="00F36B74" w:rsidP="00F36B74">
      <w:pPr>
        <w:autoSpaceDE w:val="0"/>
        <w:autoSpaceDN w:val="0"/>
        <w:adjustRightInd w:val="0"/>
        <w:spacing w:after="0" w:line="240" w:lineRule="auto"/>
        <w:jc w:val="right"/>
        <w:rPr>
          <w:rFonts w:ascii="Times New Roman" w:hAnsi="Times New Roman" w:cs="Times New Roman"/>
          <w:bCs/>
          <w:sz w:val="28"/>
          <w:szCs w:val="28"/>
        </w:rPr>
      </w:pPr>
      <w:bookmarkStart w:id="0" w:name="Par36"/>
      <w:bookmarkEnd w:id="0"/>
      <w:r w:rsidRPr="00F36B74">
        <w:rPr>
          <w:rFonts w:ascii="Times New Roman" w:hAnsi="Times New Roman" w:cs="Times New Roman"/>
          <w:bCs/>
          <w:sz w:val="28"/>
          <w:szCs w:val="28"/>
        </w:rPr>
        <w:t>Таблица 71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36B74" w:rsidRPr="00F36B74" w14:paraId="0D8D35D0" w14:textId="77777777">
        <w:tc>
          <w:tcPr>
            <w:tcW w:w="9071" w:type="dxa"/>
            <w:gridSpan w:val="2"/>
            <w:tcBorders>
              <w:top w:val="single" w:sz="4" w:space="0" w:color="auto"/>
              <w:left w:val="single" w:sz="4" w:space="0" w:color="auto"/>
              <w:bottom w:val="single" w:sz="4" w:space="0" w:color="auto"/>
              <w:right w:val="single" w:sz="4" w:space="0" w:color="auto"/>
            </w:tcBorders>
          </w:tcPr>
          <w:p w14:paraId="74020BD7"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Минимальный размер добываемых (вылавливаемых) водных биоресурсов</w:t>
            </w:r>
          </w:p>
        </w:tc>
      </w:tr>
      <w:tr w:rsidR="00F36B74" w:rsidRPr="00F36B74" w14:paraId="63922E20" w14:textId="77777777">
        <w:tc>
          <w:tcPr>
            <w:tcW w:w="5953" w:type="dxa"/>
            <w:tcBorders>
              <w:top w:val="single" w:sz="4" w:space="0" w:color="auto"/>
              <w:left w:val="single" w:sz="4" w:space="0" w:color="auto"/>
              <w:bottom w:val="single" w:sz="4" w:space="0" w:color="auto"/>
              <w:right w:val="single" w:sz="4" w:space="0" w:color="auto"/>
            </w:tcBorders>
          </w:tcPr>
          <w:p w14:paraId="7D562607"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6CFDE6F5"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Промысловый размер, см</w:t>
            </w:r>
          </w:p>
        </w:tc>
      </w:tr>
      <w:tr w:rsidR="00F36B74" w:rsidRPr="00F36B74" w14:paraId="0B3EE93A" w14:textId="77777777">
        <w:tc>
          <w:tcPr>
            <w:tcW w:w="5953" w:type="dxa"/>
            <w:tcBorders>
              <w:top w:val="single" w:sz="4" w:space="0" w:color="auto"/>
              <w:left w:val="single" w:sz="4" w:space="0" w:color="auto"/>
              <w:bottom w:val="single" w:sz="4" w:space="0" w:color="auto"/>
              <w:right w:val="single" w:sz="4" w:space="0" w:color="auto"/>
            </w:tcBorders>
          </w:tcPr>
          <w:p w14:paraId="7A007BD4"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7F9B7E08"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40</w:t>
            </w:r>
          </w:p>
        </w:tc>
      </w:tr>
      <w:tr w:rsidR="00F36B74" w:rsidRPr="00F36B74" w14:paraId="162DF80E" w14:textId="77777777">
        <w:tc>
          <w:tcPr>
            <w:tcW w:w="5953" w:type="dxa"/>
            <w:tcBorders>
              <w:top w:val="single" w:sz="4" w:space="0" w:color="auto"/>
              <w:left w:val="single" w:sz="4" w:space="0" w:color="auto"/>
              <w:bottom w:val="single" w:sz="4" w:space="0" w:color="auto"/>
              <w:right w:val="single" w:sz="4" w:space="0" w:color="auto"/>
            </w:tcBorders>
          </w:tcPr>
          <w:p w14:paraId="07861457"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t>Судак, за исключением Рыбинского водохранилища</w:t>
            </w:r>
          </w:p>
        </w:tc>
        <w:tc>
          <w:tcPr>
            <w:tcW w:w="3118" w:type="dxa"/>
            <w:tcBorders>
              <w:top w:val="single" w:sz="4" w:space="0" w:color="auto"/>
              <w:left w:val="single" w:sz="4" w:space="0" w:color="auto"/>
              <w:bottom w:val="single" w:sz="4" w:space="0" w:color="auto"/>
              <w:right w:val="single" w:sz="4" w:space="0" w:color="auto"/>
            </w:tcBorders>
          </w:tcPr>
          <w:p w14:paraId="3DC6FEE9"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40</w:t>
            </w:r>
          </w:p>
        </w:tc>
      </w:tr>
      <w:tr w:rsidR="00F36B74" w:rsidRPr="00F36B74" w14:paraId="06233E38" w14:textId="77777777">
        <w:tc>
          <w:tcPr>
            <w:tcW w:w="5953" w:type="dxa"/>
            <w:tcBorders>
              <w:top w:val="single" w:sz="4" w:space="0" w:color="auto"/>
              <w:left w:val="single" w:sz="4" w:space="0" w:color="auto"/>
              <w:bottom w:val="single" w:sz="4" w:space="0" w:color="auto"/>
              <w:right w:val="single" w:sz="4" w:space="0" w:color="auto"/>
            </w:tcBorders>
          </w:tcPr>
          <w:p w14:paraId="7C91E888"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t>Судак в Рыбинском водохранилище</w:t>
            </w:r>
          </w:p>
        </w:tc>
        <w:tc>
          <w:tcPr>
            <w:tcW w:w="3118" w:type="dxa"/>
            <w:tcBorders>
              <w:top w:val="single" w:sz="4" w:space="0" w:color="auto"/>
              <w:left w:val="single" w:sz="4" w:space="0" w:color="auto"/>
              <w:bottom w:val="single" w:sz="4" w:space="0" w:color="auto"/>
              <w:right w:val="single" w:sz="4" w:space="0" w:color="auto"/>
            </w:tcBorders>
          </w:tcPr>
          <w:p w14:paraId="04929322"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50</w:t>
            </w:r>
          </w:p>
        </w:tc>
      </w:tr>
      <w:tr w:rsidR="00F36B74" w:rsidRPr="00F36B74" w14:paraId="3E9E7890" w14:textId="77777777">
        <w:tc>
          <w:tcPr>
            <w:tcW w:w="5953" w:type="dxa"/>
            <w:tcBorders>
              <w:top w:val="single" w:sz="4" w:space="0" w:color="auto"/>
              <w:left w:val="single" w:sz="4" w:space="0" w:color="auto"/>
              <w:bottom w:val="single" w:sz="4" w:space="0" w:color="auto"/>
              <w:right w:val="single" w:sz="4" w:space="0" w:color="auto"/>
            </w:tcBorders>
          </w:tcPr>
          <w:p w14:paraId="1116AD08"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lastRenderedPageBreak/>
              <w:t>Щука, за исключением Рыбинского водохранилища</w:t>
            </w:r>
          </w:p>
        </w:tc>
        <w:tc>
          <w:tcPr>
            <w:tcW w:w="3118" w:type="dxa"/>
            <w:tcBorders>
              <w:top w:val="single" w:sz="4" w:space="0" w:color="auto"/>
              <w:left w:val="single" w:sz="4" w:space="0" w:color="auto"/>
              <w:bottom w:val="single" w:sz="4" w:space="0" w:color="auto"/>
              <w:right w:val="single" w:sz="4" w:space="0" w:color="auto"/>
            </w:tcBorders>
          </w:tcPr>
          <w:p w14:paraId="2DF8D8B6"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32</w:t>
            </w:r>
          </w:p>
        </w:tc>
      </w:tr>
      <w:tr w:rsidR="00F36B74" w:rsidRPr="00F36B74" w14:paraId="4B05566D" w14:textId="77777777">
        <w:tc>
          <w:tcPr>
            <w:tcW w:w="5953" w:type="dxa"/>
            <w:tcBorders>
              <w:top w:val="single" w:sz="4" w:space="0" w:color="auto"/>
              <w:left w:val="single" w:sz="4" w:space="0" w:color="auto"/>
              <w:bottom w:val="single" w:sz="4" w:space="0" w:color="auto"/>
              <w:right w:val="single" w:sz="4" w:space="0" w:color="auto"/>
            </w:tcBorders>
          </w:tcPr>
          <w:p w14:paraId="6083F9DD"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t>Щука в Рыбинском водохранилище</w:t>
            </w:r>
          </w:p>
        </w:tc>
        <w:tc>
          <w:tcPr>
            <w:tcW w:w="3118" w:type="dxa"/>
            <w:tcBorders>
              <w:top w:val="single" w:sz="4" w:space="0" w:color="auto"/>
              <w:left w:val="single" w:sz="4" w:space="0" w:color="auto"/>
              <w:bottom w:val="single" w:sz="4" w:space="0" w:color="auto"/>
              <w:right w:val="single" w:sz="4" w:space="0" w:color="auto"/>
            </w:tcBorders>
          </w:tcPr>
          <w:p w14:paraId="42156D0D"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40</w:t>
            </w:r>
          </w:p>
        </w:tc>
      </w:tr>
      <w:tr w:rsidR="00F36B74" w:rsidRPr="00F36B74" w14:paraId="60196E74" w14:textId="77777777">
        <w:tc>
          <w:tcPr>
            <w:tcW w:w="5953" w:type="dxa"/>
            <w:tcBorders>
              <w:top w:val="single" w:sz="4" w:space="0" w:color="auto"/>
              <w:left w:val="single" w:sz="4" w:space="0" w:color="auto"/>
              <w:bottom w:val="single" w:sz="4" w:space="0" w:color="auto"/>
              <w:right w:val="single" w:sz="4" w:space="0" w:color="auto"/>
            </w:tcBorders>
          </w:tcPr>
          <w:p w14:paraId="26D1711C"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4BED0D06"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90</w:t>
            </w:r>
          </w:p>
        </w:tc>
      </w:tr>
      <w:tr w:rsidR="00F36B74" w:rsidRPr="00F36B74" w14:paraId="474F541C" w14:textId="77777777">
        <w:tc>
          <w:tcPr>
            <w:tcW w:w="5953" w:type="dxa"/>
            <w:tcBorders>
              <w:top w:val="single" w:sz="4" w:space="0" w:color="auto"/>
              <w:left w:val="single" w:sz="4" w:space="0" w:color="auto"/>
              <w:bottom w:val="single" w:sz="4" w:space="0" w:color="auto"/>
              <w:right w:val="single" w:sz="4" w:space="0" w:color="auto"/>
            </w:tcBorders>
          </w:tcPr>
          <w:p w14:paraId="4AAF38B9"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3F1FF037"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40</w:t>
            </w:r>
          </w:p>
        </w:tc>
      </w:tr>
      <w:tr w:rsidR="00F36B74" w:rsidRPr="00F36B74" w14:paraId="51CF13F4" w14:textId="77777777">
        <w:tc>
          <w:tcPr>
            <w:tcW w:w="5953" w:type="dxa"/>
            <w:tcBorders>
              <w:top w:val="single" w:sz="4" w:space="0" w:color="auto"/>
              <w:left w:val="single" w:sz="4" w:space="0" w:color="auto"/>
              <w:bottom w:val="single" w:sz="4" w:space="0" w:color="auto"/>
              <w:right w:val="single" w:sz="4" w:space="0" w:color="auto"/>
            </w:tcBorders>
          </w:tcPr>
          <w:p w14:paraId="495A7FC0"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t>Налим</w:t>
            </w:r>
          </w:p>
        </w:tc>
        <w:tc>
          <w:tcPr>
            <w:tcW w:w="3118" w:type="dxa"/>
            <w:tcBorders>
              <w:top w:val="single" w:sz="4" w:space="0" w:color="auto"/>
              <w:left w:val="single" w:sz="4" w:space="0" w:color="auto"/>
              <w:bottom w:val="single" w:sz="4" w:space="0" w:color="auto"/>
              <w:right w:val="single" w:sz="4" w:space="0" w:color="auto"/>
            </w:tcBorders>
          </w:tcPr>
          <w:p w14:paraId="2FE3D0D4"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40</w:t>
            </w:r>
          </w:p>
        </w:tc>
      </w:tr>
      <w:tr w:rsidR="00F36B74" w:rsidRPr="00F36B74" w14:paraId="0E50C516" w14:textId="77777777">
        <w:tc>
          <w:tcPr>
            <w:tcW w:w="5953" w:type="dxa"/>
            <w:tcBorders>
              <w:top w:val="single" w:sz="4" w:space="0" w:color="auto"/>
              <w:left w:val="single" w:sz="4" w:space="0" w:color="auto"/>
              <w:bottom w:val="single" w:sz="4" w:space="0" w:color="auto"/>
              <w:right w:val="single" w:sz="4" w:space="0" w:color="auto"/>
            </w:tcBorders>
          </w:tcPr>
          <w:p w14:paraId="103D67A9"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t>Голавль</w:t>
            </w:r>
          </w:p>
        </w:tc>
        <w:tc>
          <w:tcPr>
            <w:tcW w:w="3118" w:type="dxa"/>
            <w:tcBorders>
              <w:top w:val="single" w:sz="4" w:space="0" w:color="auto"/>
              <w:left w:val="single" w:sz="4" w:space="0" w:color="auto"/>
              <w:bottom w:val="single" w:sz="4" w:space="0" w:color="auto"/>
              <w:right w:val="single" w:sz="4" w:space="0" w:color="auto"/>
            </w:tcBorders>
          </w:tcPr>
          <w:p w14:paraId="1EBE8714"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20</w:t>
            </w:r>
          </w:p>
        </w:tc>
      </w:tr>
      <w:tr w:rsidR="00F36B74" w:rsidRPr="00F36B74" w14:paraId="40CE142F" w14:textId="77777777">
        <w:tc>
          <w:tcPr>
            <w:tcW w:w="5953" w:type="dxa"/>
            <w:tcBorders>
              <w:top w:val="single" w:sz="4" w:space="0" w:color="auto"/>
              <w:left w:val="single" w:sz="4" w:space="0" w:color="auto"/>
              <w:bottom w:val="single" w:sz="4" w:space="0" w:color="auto"/>
              <w:right w:val="single" w:sz="4" w:space="0" w:color="auto"/>
            </w:tcBorders>
          </w:tcPr>
          <w:p w14:paraId="4BA5A705"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2D055657"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10</w:t>
            </w:r>
          </w:p>
        </w:tc>
      </w:tr>
    </w:tbl>
    <w:p w14:paraId="3CE91AFA" w14:textId="77777777" w:rsidR="00F36B74" w:rsidRPr="00F36B74" w:rsidRDefault="00F36B74" w:rsidP="00F36B74">
      <w:pPr>
        <w:autoSpaceDE w:val="0"/>
        <w:autoSpaceDN w:val="0"/>
        <w:adjustRightInd w:val="0"/>
        <w:spacing w:after="0" w:line="240" w:lineRule="auto"/>
        <w:jc w:val="both"/>
        <w:rPr>
          <w:rFonts w:ascii="Times New Roman" w:hAnsi="Times New Roman" w:cs="Times New Roman"/>
          <w:bCs/>
          <w:sz w:val="28"/>
          <w:szCs w:val="28"/>
        </w:rPr>
      </w:pPr>
    </w:p>
    <w:p w14:paraId="55BCC2BC" w14:textId="77777777" w:rsidR="00F36B74" w:rsidRPr="00F36B74" w:rsidRDefault="00F36B74" w:rsidP="00F36B74">
      <w:pPr>
        <w:autoSpaceDE w:val="0"/>
        <w:autoSpaceDN w:val="0"/>
        <w:adjustRightInd w:val="0"/>
        <w:spacing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Промысловый размер водных биоресурсов определяется в свежем виде:</w:t>
      </w:r>
    </w:p>
    <w:p w14:paraId="45877EF0"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w:t>
      </w:r>
    </w:p>
    <w:p w14:paraId="7A1D9274"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5B88611A"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36" w:history="1">
        <w:r w:rsidRPr="00F36B74">
          <w:rPr>
            <w:rFonts w:ascii="Times New Roman" w:hAnsi="Times New Roman" w:cs="Times New Roman"/>
            <w:bCs/>
            <w:color w:val="000000" w:themeColor="text1"/>
            <w:sz w:val="28"/>
            <w:szCs w:val="28"/>
          </w:rPr>
          <w:t>таблице 71</w:t>
        </w:r>
      </w:hyperlink>
      <w:r w:rsidRPr="00F36B74">
        <w:rPr>
          <w:rFonts w:ascii="Times New Roman" w:hAnsi="Times New Roman" w:cs="Times New Roman"/>
          <w:bCs/>
          <w:color w:val="000000" w:themeColor="text1"/>
          <w:sz w:val="28"/>
          <w:szCs w:val="28"/>
        </w:rPr>
        <w:t xml:space="preserve">, </w:t>
      </w:r>
      <w:r w:rsidRPr="00F36B74">
        <w:rPr>
          <w:rFonts w:ascii="Times New Roman" w:hAnsi="Times New Roman" w:cs="Times New Roman"/>
          <w:bCs/>
          <w:sz w:val="28"/>
          <w:szCs w:val="28"/>
        </w:rPr>
        <w:t>подлежат немедленному выпуску в естественную среду обитания с наименьшими повреждениями.</w:t>
      </w:r>
    </w:p>
    <w:p w14:paraId="1A02111E" w14:textId="77777777" w:rsidR="00F36B74" w:rsidRPr="00F36B74" w:rsidRDefault="00F36B74" w:rsidP="00F36B74">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72.</w:t>
      </w:r>
    </w:p>
    <w:p w14:paraId="5C576A3D" w14:textId="77777777" w:rsidR="00F36B74" w:rsidRPr="00F36B74" w:rsidRDefault="00F36B74" w:rsidP="00F36B74">
      <w:pPr>
        <w:autoSpaceDE w:val="0"/>
        <w:autoSpaceDN w:val="0"/>
        <w:adjustRightInd w:val="0"/>
        <w:spacing w:after="0" w:line="240" w:lineRule="auto"/>
        <w:jc w:val="right"/>
        <w:rPr>
          <w:rFonts w:ascii="Times New Roman" w:hAnsi="Times New Roman" w:cs="Times New Roman"/>
          <w:bCs/>
          <w:sz w:val="28"/>
          <w:szCs w:val="28"/>
        </w:rPr>
      </w:pPr>
      <w:bookmarkStart w:id="1" w:name="Par68"/>
      <w:bookmarkEnd w:id="1"/>
      <w:r w:rsidRPr="00F36B74">
        <w:rPr>
          <w:rFonts w:ascii="Times New Roman" w:hAnsi="Times New Roman" w:cs="Times New Roman"/>
          <w:bCs/>
          <w:sz w:val="28"/>
          <w:szCs w:val="28"/>
        </w:rPr>
        <w:t>Таблица 72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36B74" w:rsidRPr="00F36B74" w14:paraId="60BE85E0" w14:textId="77777777">
        <w:tc>
          <w:tcPr>
            <w:tcW w:w="4592" w:type="dxa"/>
            <w:tcBorders>
              <w:top w:val="single" w:sz="4" w:space="0" w:color="auto"/>
              <w:left w:val="single" w:sz="4" w:space="0" w:color="auto"/>
              <w:bottom w:val="single" w:sz="4" w:space="0" w:color="auto"/>
              <w:right w:val="single" w:sz="4" w:space="0" w:color="auto"/>
            </w:tcBorders>
          </w:tcPr>
          <w:p w14:paraId="209384CC"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565A4965"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Суточная норма добычи (вылова), кг</w:t>
            </w:r>
          </w:p>
        </w:tc>
      </w:tr>
      <w:tr w:rsidR="00F36B74" w:rsidRPr="00F36B74" w14:paraId="717A2F04" w14:textId="77777777">
        <w:tc>
          <w:tcPr>
            <w:tcW w:w="4592" w:type="dxa"/>
            <w:tcBorders>
              <w:top w:val="single" w:sz="4" w:space="0" w:color="auto"/>
              <w:left w:val="single" w:sz="4" w:space="0" w:color="auto"/>
              <w:bottom w:val="single" w:sz="4" w:space="0" w:color="auto"/>
              <w:right w:val="single" w:sz="4" w:space="0" w:color="auto"/>
            </w:tcBorders>
          </w:tcPr>
          <w:p w14:paraId="0822C895"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3975A650"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5</w:t>
            </w:r>
          </w:p>
        </w:tc>
      </w:tr>
      <w:tr w:rsidR="00F36B74" w:rsidRPr="00F36B74" w14:paraId="760A976E" w14:textId="77777777">
        <w:tc>
          <w:tcPr>
            <w:tcW w:w="4592" w:type="dxa"/>
            <w:tcBorders>
              <w:top w:val="single" w:sz="4" w:space="0" w:color="auto"/>
              <w:left w:val="single" w:sz="4" w:space="0" w:color="auto"/>
              <w:bottom w:val="single" w:sz="4" w:space="0" w:color="auto"/>
              <w:right w:val="single" w:sz="4" w:space="0" w:color="auto"/>
            </w:tcBorders>
          </w:tcPr>
          <w:p w14:paraId="776A9221"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4E74E88F"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5</w:t>
            </w:r>
          </w:p>
        </w:tc>
      </w:tr>
      <w:tr w:rsidR="00F36B74" w:rsidRPr="00F36B74" w14:paraId="309DCF3B" w14:textId="77777777">
        <w:tc>
          <w:tcPr>
            <w:tcW w:w="4592" w:type="dxa"/>
            <w:tcBorders>
              <w:top w:val="single" w:sz="4" w:space="0" w:color="auto"/>
              <w:left w:val="single" w:sz="4" w:space="0" w:color="auto"/>
              <w:bottom w:val="single" w:sz="4" w:space="0" w:color="auto"/>
              <w:right w:val="single" w:sz="4" w:space="0" w:color="auto"/>
            </w:tcBorders>
          </w:tcPr>
          <w:p w14:paraId="0F603CDE"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7A0BC552"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1 экземпляр</w:t>
            </w:r>
          </w:p>
        </w:tc>
      </w:tr>
      <w:tr w:rsidR="00F36B74" w:rsidRPr="00F36B74" w14:paraId="5A729682" w14:textId="77777777">
        <w:tc>
          <w:tcPr>
            <w:tcW w:w="4592" w:type="dxa"/>
            <w:tcBorders>
              <w:top w:val="single" w:sz="4" w:space="0" w:color="auto"/>
              <w:left w:val="single" w:sz="4" w:space="0" w:color="auto"/>
              <w:bottom w:val="single" w:sz="4" w:space="0" w:color="auto"/>
              <w:right w:val="single" w:sz="4" w:space="0" w:color="auto"/>
            </w:tcBorders>
          </w:tcPr>
          <w:p w14:paraId="3123C867" w14:textId="77777777" w:rsidR="00F36B74" w:rsidRPr="00F36B74" w:rsidRDefault="00F36B74">
            <w:pPr>
              <w:autoSpaceDE w:val="0"/>
              <w:autoSpaceDN w:val="0"/>
              <w:adjustRightInd w:val="0"/>
              <w:spacing w:after="0" w:line="240" w:lineRule="auto"/>
              <w:rPr>
                <w:rFonts w:ascii="Times New Roman" w:hAnsi="Times New Roman" w:cs="Times New Roman"/>
                <w:bCs/>
                <w:sz w:val="28"/>
                <w:szCs w:val="28"/>
              </w:rPr>
            </w:pPr>
            <w:r w:rsidRPr="00F36B74">
              <w:rPr>
                <w:rFonts w:ascii="Times New Roman" w:hAnsi="Times New Roman" w:cs="Times New Roman"/>
                <w:bCs/>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44CBD336" w14:textId="77777777" w:rsidR="00F36B74" w:rsidRPr="00F36B74" w:rsidRDefault="00F36B74">
            <w:pPr>
              <w:autoSpaceDE w:val="0"/>
              <w:autoSpaceDN w:val="0"/>
              <w:adjustRightInd w:val="0"/>
              <w:spacing w:after="0" w:line="240" w:lineRule="auto"/>
              <w:jc w:val="center"/>
              <w:rPr>
                <w:rFonts w:ascii="Times New Roman" w:hAnsi="Times New Roman" w:cs="Times New Roman"/>
                <w:bCs/>
                <w:sz w:val="28"/>
                <w:szCs w:val="28"/>
              </w:rPr>
            </w:pPr>
            <w:r w:rsidRPr="00F36B74">
              <w:rPr>
                <w:rFonts w:ascii="Times New Roman" w:hAnsi="Times New Roman" w:cs="Times New Roman"/>
                <w:bCs/>
                <w:sz w:val="28"/>
                <w:szCs w:val="28"/>
              </w:rPr>
              <w:t>20 экземпляров</w:t>
            </w:r>
          </w:p>
        </w:tc>
      </w:tr>
    </w:tbl>
    <w:p w14:paraId="7904D589" w14:textId="77777777" w:rsidR="00F36B74" w:rsidRPr="00F36B74" w:rsidRDefault="00F36B74" w:rsidP="00F36B74">
      <w:pPr>
        <w:autoSpaceDE w:val="0"/>
        <w:autoSpaceDN w:val="0"/>
        <w:adjustRightInd w:val="0"/>
        <w:spacing w:after="0" w:line="240" w:lineRule="auto"/>
        <w:ind w:firstLine="540"/>
        <w:jc w:val="both"/>
        <w:rPr>
          <w:rFonts w:ascii="Times New Roman" w:hAnsi="Times New Roman" w:cs="Times New Roman"/>
          <w:bCs/>
          <w:sz w:val="28"/>
          <w:szCs w:val="28"/>
        </w:rPr>
      </w:pPr>
      <w:r w:rsidRPr="00F36B74">
        <w:rPr>
          <w:rFonts w:ascii="Times New Roman" w:hAnsi="Times New Roman" w:cs="Times New Roman"/>
          <w:bCs/>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68" w:history="1">
        <w:r w:rsidRPr="00F36B74">
          <w:rPr>
            <w:rFonts w:ascii="Times New Roman" w:hAnsi="Times New Roman" w:cs="Times New Roman"/>
            <w:bCs/>
            <w:color w:val="000000" w:themeColor="text1"/>
            <w:sz w:val="28"/>
            <w:szCs w:val="28"/>
          </w:rPr>
          <w:t>таблице 72</w:t>
        </w:r>
      </w:hyperlink>
      <w:r w:rsidRPr="00F36B74">
        <w:rPr>
          <w:rFonts w:ascii="Times New Roman" w:hAnsi="Times New Roman" w:cs="Times New Roman"/>
          <w:bCs/>
          <w:sz w:val="28"/>
          <w:szCs w:val="28"/>
        </w:rPr>
        <w:t>, составляет не более 5 кг или один экземпляр - в случае если его вес превышает 5 кг.</w:t>
      </w:r>
    </w:p>
    <w:p w14:paraId="4980E094" w14:textId="77777777" w:rsidR="00E57150" w:rsidRPr="00F36B74" w:rsidRDefault="00F36B74" w:rsidP="00F36B74">
      <w:pPr>
        <w:autoSpaceDE w:val="0"/>
        <w:autoSpaceDN w:val="0"/>
        <w:adjustRightInd w:val="0"/>
        <w:spacing w:before="280" w:after="0" w:line="240" w:lineRule="auto"/>
        <w:ind w:firstLine="540"/>
        <w:jc w:val="both"/>
      </w:pPr>
      <w:r w:rsidRPr="00F36B74">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sectPr w:rsidR="00E57150" w:rsidRPr="00F36B74"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78"/>
    <w:rsid w:val="00202178"/>
    <w:rsid w:val="004E3CBF"/>
    <w:rsid w:val="006E2530"/>
    <w:rsid w:val="00B872D3"/>
    <w:rsid w:val="00E57150"/>
    <w:rsid w:val="00F3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D97F"/>
  <w15:chartTrackingRefBased/>
  <w15:docId w15:val="{B3F35DE9-2EF0-457A-8334-96DF30AF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tverskaya(1).docx" TargetMode="External"/><Relationship Id="rId4" Type="http://schemas.openxmlformats.org/officeDocument/2006/relationships/hyperlink" Target="http://www.moktu.ru/assets/files/prilozhenie-2-tverska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5</cp:revision>
  <dcterms:created xsi:type="dcterms:W3CDTF">2023-02-15T14:42:00Z</dcterms:created>
  <dcterms:modified xsi:type="dcterms:W3CDTF">2023-02-28T14:10:00Z</dcterms:modified>
</cp:coreProperties>
</file>